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66275" w14:textId="77777777" w:rsidR="00CE428B" w:rsidRPr="008131B2" w:rsidRDefault="00CE428B" w:rsidP="00CE428B">
      <w:pPr>
        <w:rPr>
          <w:rFonts w:asciiTheme="majorHAnsi" w:hAnsiTheme="majorHAnsi" w:cstheme="majorHAnsi"/>
          <w:b/>
          <w:bCs/>
          <w:sz w:val="28"/>
          <w:szCs w:val="28"/>
          <w:u w:val="single"/>
        </w:rPr>
      </w:pPr>
      <w:r w:rsidRPr="008131B2">
        <w:rPr>
          <w:rFonts w:asciiTheme="majorHAnsi" w:hAnsiTheme="majorHAnsi" w:cstheme="majorHAnsi"/>
          <w:b/>
          <w:bCs/>
          <w:sz w:val="28"/>
          <w:szCs w:val="28"/>
          <w:u w:val="single"/>
        </w:rPr>
        <w:t>About the Company</w:t>
      </w:r>
    </w:p>
    <w:p w14:paraId="5BDA6B3C" w14:textId="77777777" w:rsidR="00574831" w:rsidRDefault="00574831" w:rsidP="00574831">
      <w:r w:rsidRPr="00EA3CDF">
        <w:t>Welcome to </w:t>
      </w:r>
      <w:r w:rsidRPr="00574831">
        <w:rPr>
          <w:b/>
          <w:bCs/>
        </w:rPr>
        <w:t>BioSurgica</w:t>
      </w:r>
      <w:r w:rsidRPr="00EA3CDF">
        <w:t>, where healthcare meets trust and innovation</w:t>
      </w:r>
      <w:r>
        <w:t>.</w:t>
      </w:r>
      <w:r w:rsidRPr="00EA3CDF">
        <w:rPr>
          <w:rFonts w:ascii="Helvetica" w:hAnsi="Helvetica" w:cs="Helvetica"/>
          <w:color w:val="2B2D42"/>
        </w:rPr>
        <w:t xml:space="preserve"> </w:t>
      </w:r>
      <w:r w:rsidRPr="008D3088">
        <w:rPr>
          <w:rFonts w:cstheme="minorHAnsi"/>
          <w:color w:val="2B2D42"/>
        </w:rPr>
        <w:t>Establish</w:t>
      </w:r>
      <w:r w:rsidRPr="00EA3CDF">
        <w:t xml:space="preserve"> by a seasoned </w:t>
      </w:r>
      <w:r w:rsidRPr="00574831">
        <w:t>Pharmacist</w:t>
      </w:r>
      <w:r w:rsidRPr="00EA3CDF">
        <w:t> and a dedicated </w:t>
      </w:r>
      <w:r w:rsidRPr="00574831">
        <w:t>Medical Doctor</w:t>
      </w:r>
      <w:r w:rsidRPr="00EA3CDF">
        <w:t>, our leadership brings over </w:t>
      </w:r>
      <w:r w:rsidRPr="00EA3CDF">
        <w:rPr>
          <w:b/>
          <w:bCs/>
        </w:rPr>
        <w:t xml:space="preserve">16 years </w:t>
      </w:r>
      <w:r w:rsidRPr="00EA3CDF">
        <w:t>of experience in the healthcare and medical supply industry.</w:t>
      </w:r>
    </w:p>
    <w:p w14:paraId="585E8F77" w14:textId="77777777" w:rsidR="00C34178" w:rsidRPr="008131B2" w:rsidRDefault="00C34178" w:rsidP="00C34178">
      <w:pPr>
        <w:pStyle w:val="Heading1"/>
        <w:rPr>
          <w:b/>
          <w:bCs/>
          <w:color w:val="000000" w:themeColor="text1"/>
          <w:sz w:val="28"/>
          <w:szCs w:val="28"/>
          <w:u w:val="single"/>
        </w:rPr>
      </w:pPr>
      <w:r w:rsidRPr="008131B2">
        <w:rPr>
          <w:b/>
          <w:bCs/>
          <w:color w:val="000000" w:themeColor="text1"/>
          <w:sz w:val="28"/>
          <w:szCs w:val="28"/>
          <w:u w:val="single"/>
        </w:rPr>
        <w:t>Our journey</w:t>
      </w:r>
    </w:p>
    <w:p w14:paraId="3EB2A657" w14:textId="77777777" w:rsidR="00C34178" w:rsidRDefault="00C34178" w:rsidP="00C34178">
      <w:r>
        <w:t xml:space="preserve">Our story began decades ago when the founders embarked on a trading venture under the name Faisal Brothers, National survey Engineering LLC and </w:t>
      </w:r>
      <w:r w:rsidRPr="00837B40">
        <w:t>Matrix Laboratory L.L.C</w:t>
      </w:r>
      <w:r>
        <w:t>. Driven by dedication, passion, and an unwavering work ethic, they laid the foundation of a legacy that was more than just business — it was their calling.</w:t>
      </w:r>
    </w:p>
    <w:p w14:paraId="66A436D6" w14:textId="77777777" w:rsidR="00C34178" w:rsidRDefault="00C34178" w:rsidP="00C34178">
      <w:r>
        <w:t>At one point, Faisal Brothers proudly stood as the sole supplier of fabric for armed forces uniforms and hospital supplies, marking a significant milestone in our early success.</w:t>
      </w:r>
    </w:p>
    <w:p w14:paraId="44D8AAC6" w14:textId="77777777" w:rsidR="00C34178" w:rsidRDefault="00C34178" w:rsidP="00C34178">
      <w:r w:rsidRPr="00C969A2">
        <w:t>Matrix Laboratory is accredited with ISO/IEC 17025 as well as ISO 9001, ISO 14001 &amp; OHSAS 18001 Matrix is a group of engineers and technical professionals committed to provide the best class in engineering solutions meeting the international standards.</w:t>
      </w:r>
    </w:p>
    <w:p w14:paraId="07D02D17" w14:textId="61EC44CE" w:rsidR="00C34178" w:rsidRDefault="00C34178" w:rsidP="00574831">
      <w:r w:rsidRPr="00C969A2">
        <w:t>National Survey Engineering a surveying firm established in April 2004 in Dubai.</w:t>
      </w:r>
      <w:r>
        <w:t xml:space="preserve"> W</w:t>
      </w:r>
      <w:r w:rsidRPr="00C969A2">
        <w:t>ork</w:t>
      </w:r>
      <w:r>
        <w:t>ed</w:t>
      </w:r>
      <w:r w:rsidRPr="00C969A2">
        <w:t xml:space="preserve"> with reputed Consultants, Architects, Contractors, Government and Semi-Government organizations.</w:t>
      </w:r>
    </w:p>
    <w:p w14:paraId="0F3BD4C9" w14:textId="1F3C94AD" w:rsidR="00CE428B" w:rsidRPr="00CE428B" w:rsidRDefault="00CE428B" w:rsidP="00CE428B">
      <w:r w:rsidRPr="00CE428B">
        <w:t>Our goal is to emerge as a market leader by consistently exceeding customer expectations with exceptional products and services, while positively contributing to the communities we serve.</w:t>
      </w:r>
    </w:p>
    <w:p w14:paraId="055ED1EE" w14:textId="77777777" w:rsidR="00CE428B" w:rsidRPr="00CE428B" w:rsidRDefault="00000000" w:rsidP="00CE428B">
      <w:r>
        <w:pict w14:anchorId="7238CE11">
          <v:rect id="_x0000_i1025" style="width:0;height:1.5pt" o:hralign="center" o:hrstd="t" o:hr="t" fillcolor="#a0a0a0" stroked="f"/>
        </w:pict>
      </w:r>
    </w:p>
    <w:p w14:paraId="21A83FB3" w14:textId="77777777" w:rsidR="00CE428B" w:rsidRPr="008131B2" w:rsidRDefault="00CE428B" w:rsidP="00CE428B">
      <w:pPr>
        <w:rPr>
          <w:rFonts w:asciiTheme="majorHAnsi" w:hAnsiTheme="majorHAnsi" w:cstheme="majorHAnsi"/>
          <w:b/>
          <w:bCs/>
          <w:sz w:val="28"/>
          <w:szCs w:val="28"/>
          <w:u w:val="single"/>
        </w:rPr>
      </w:pPr>
      <w:r w:rsidRPr="008131B2">
        <w:rPr>
          <w:rFonts w:asciiTheme="majorHAnsi" w:hAnsiTheme="majorHAnsi" w:cstheme="majorHAnsi"/>
          <w:b/>
          <w:bCs/>
          <w:sz w:val="28"/>
          <w:szCs w:val="28"/>
          <w:u w:val="single"/>
        </w:rPr>
        <w:t>Introduction</w:t>
      </w:r>
    </w:p>
    <w:p w14:paraId="0A71E8B0" w14:textId="6E7576DE" w:rsidR="00427E82" w:rsidRDefault="00CE428B" w:rsidP="00427E82">
      <w:pPr>
        <w:jc w:val="both"/>
        <w:rPr>
          <w:rFonts w:ascii="Helvetica" w:hAnsi="Helvetica" w:cs="Helvetica"/>
          <w:color w:val="2B2D42"/>
        </w:rPr>
      </w:pPr>
      <w:r w:rsidRPr="00CE428B">
        <w:t xml:space="preserve">In today’s competitive marketplace, consumers increasingly expect higher quality and cost-effective solutions, creating significant challenges for modern entrepreneurs. We are proud to introduce </w:t>
      </w:r>
      <w:r w:rsidRPr="00CE428B">
        <w:rPr>
          <w:b/>
          <w:bCs/>
        </w:rPr>
        <w:t>Biosurgica</w:t>
      </w:r>
      <w:r w:rsidRPr="00CE428B">
        <w:t>, one of Pakistan’s most advanced</w:t>
      </w:r>
      <w:r>
        <w:t xml:space="preserve"> Biological and Surgical equipment</w:t>
      </w:r>
      <w:r w:rsidR="00B70955">
        <w:t xml:space="preserve"> </w:t>
      </w:r>
      <w:r w:rsidR="00C34178" w:rsidRPr="00CE428B">
        <w:t>providers</w:t>
      </w:r>
      <w:r w:rsidRPr="00CE428B">
        <w:t xml:space="preserve">. </w:t>
      </w:r>
      <w:r w:rsidR="00427E82" w:rsidRPr="00EA3CDF">
        <w:t xml:space="preserve">We </w:t>
      </w:r>
      <w:r w:rsidR="00427E82">
        <w:t xml:space="preserve">are </w:t>
      </w:r>
      <w:r w:rsidR="00427E82" w:rsidRPr="00EA3CDF">
        <w:t>specialize</w:t>
      </w:r>
      <w:r w:rsidR="00427E82">
        <w:t>d</w:t>
      </w:r>
      <w:r w:rsidR="00427E82" w:rsidRPr="00EA3CDF">
        <w:t xml:space="preserve"> in providing high-quality </w:t>
      </w:r>
      <w:r w:rsidR="00427E82" w:rsidRPr="00EA3CDF">
        <w:rPr>
          <w:b/>
          <w:bCs/>
        </w:rPr>
        <w:t>biologicals</w:t>
      </w:r>
      <w:r w:rsidR="00427E82">
        <w:rPr>
          <w:b/>
          <w:bCs/>
        </w:rPr>
        <w:t>,</w:t>
      </w:r>
      <w:r w:rsidR="008131B2">
        <w:rPr>
          <w:b/>
          <w:bCs/>
        </w:rPr>
        <w:t xml:space="preserve"> </w:t>
      </w:r>
      <w:r w:rsidR="00427E82">
        <w:rPr>
          <w:b/>
          <w:bCs/>
        </w:rPr>
        <w:t>Vaccines</w:t>
      </w:r>
      <w:r w:rsidR="00427E82" w:rsidRPr="00EA3CDF">
        <w:t> and </w:t>
      </w:r>
      <w:r w:rsidR="00427E82" w:rsidRPr="00EA3CDF">
        <w:rPr>
          <w:b/>
          <w:bCs/>
        </w:rPr>
        <w:t>surgical disposable items</w:t>
      </w:r>
      <w:r w:rsidR="00427E82" w:rsidRPr="00EA3CDF">
        <w:t>, designed to meet the evolving needs of modern medical professionals.</w:t>
      </w:r>
      <w:r w:rsidR="00427E82" w:rsidRPr="000D3238">
        <w:rPr>
          <w:rFonts w:ascii="Helvetica" w:hAnsi="Helvetica" w:cs="Helvetica"/>
          <w:color w:val="2B2D42"/>
        </w:rPr>
        <w:t xml:space="preserve"> </w:t>
      </w:r>
    </w:p>
    <w:p w14:paraId="17A23E00" w14:textId="61607A30" w:rsidR="00427E82" w:rsidRDefault="00427E82" w:rsidP="00427E82">
      <w:pPr>
        <w:jc w:val="both"/>
        <w:rPr>
          <w:b/>
          <w:bCs/>
        </w:rPr>
      </w:pPr>
      <w:r w:rsidRPr="000D3238">
        <w:t>Our company legacy is built on a strong foundation of</w:t>
      </w:r>
      <w:r w:rsidRPr="000D3238">
        <w:rPr>
          <w:b/>
          <w:bCs/>
        </w:rPr>
        <w:t xml:space="preserve"> quality</w:t>
      </w:r>
      <w:r>
        <w:rPr>
          <w:b/>
          <w:bCs/>
        </w:rPr>
        <w:t xml:space="preserve"> standards setup by National </w:t>
      </w:r>
      <w:r w:rsidR="00FD02D2">
        <w:rPr>
          <w:b/>
          <w:bCs/>
        </w:rPr>
        <w:t>and international</w:t>
      </w:r>
      <w:r>
        <w:rPr>
          <w:b/>
          <w:bCs/>
        </w:rPr>
        <w:t xml:space="preserve"> regulators.</w:t>
      </w:r>
    </w:p>
    <w:p w14:paraId="468F2A48" w14:textId="77777777" w:rsidR="00967C79" w:rsidRPr="008131B2" w:rsidRDefault="00967C79" w:rsidP="00967C79">
      <w:pPr>
        <w:rPr>
          <w:rFonts w:asciiTheme="majorHAnsi" w:hAnsiTheme="majorHAnsi" w:cstheme="majorHAnsi"/>
          <w:b/>
          <w:bCs/>
          <w:u w:val="single"/>
        </w:rPr>
      </w:pPr>
      <w:r w:rsidRPr="008131B2">
        <w:rPr>
          <w:rFonts w:asciiTheme="majorHAnsi" w:hAnsiTheme="majorHAnsi" w:cstheme="majorHAnsi"/>
          <w:b/>
          <w:bCs/>
          <w:u w:val="single"/>
        </w:rPr>
        <w:t>OUR FIELD:</w:t>
      </w:r>
    </w:p>
    <w:p w14:paraId="7D55F86D" w14:textId="77777777" w:rsidR="00967C79" w:rsidRDefault="00967C79" w:rsidP="00967C79">
      <w:pPr>
        <w:pStyle w:val="ListParagraph"/>
        <w:numPr>
          <w:ilvl w:val="0"/>
          <w:numId w:val="1"/>
        </w:numPr>
      </w:pPr>
      <w:r>
        <w:t>AUTO-IMMUNE DIASEASES</w:t>
      </w:r>
    </w:p>
    <w:p w14:paraId="6628597E" w14:textId="77777777" w:rsidR="00967C79" w:rsidRDefault="00967C79" w:rsidP="00967C79">
      <w:pPr>
        <w:pStyle w:val="ListParagraph"/>
        <w:numPr>
          <w:ilvl w:val="0"/>
          <w:numId w:val="1"/>
        </w:numPr>
      </w:pPr>
      <w:r>
        <w:t>VACCINES</w:t>
      </w:r>
    </w:p>
    <w:p w14:paraId="34FE2631" w14:textId="77777777" w:rsidR="00967C79" w:rsidRDefault="00967C79" w:rsidP="00967C79">
      <w:pPr>
        <w:pStyle w:val="ListParagraph"/>
        <w:numPr>
          <w:ilvl w:val="0"/>
          <w:numId w:val="1"/>
        </w:numPr>
      </w:pPr>
      <w:r>
        <w:t>INNOVATIVE SURGICAL PRODUCTS</w:t>
      </w:r>
    </w:p>
    <w:p w14:paraId="150C0377" w14:textId="77777777" w:rsidR="00967C79" w:rsidRPr="002B73EC" w:rsidRDefault="00967C79" w:rsidP="00967C79">
      <w:pPr>
        <w:spacing w:after="0"/>
        <w:rPr>
          <w:rFonts w:asciiTheme="majorHAnsi" w:hAnsiTheme="majorHAnsi" w:cstheme="majorHAnsi"/>
          <w:b/>
          <w:bCs/>
        </w:rPr>
      </w:pPr>
    </w:p>
    <w:p w14:paraId="08EDA1A8" w14:textId="77777777" w:rsidR="00967C79" w:rsidRPr="0072441F" w:rsidRDefault="00967C79" w:rsidP="00967C79">
      <w:pPr>
        <w:spacing w:after="0"/>
        <w:rPr>
          <w:rFonts w:asciiTheme="majorHAnsi" w:hAnsiTheme="majorHAnsi" w:cstheme="majorHAnsi"/>
          <w:b/>
          <w:bCs/>
          <w:u w:val="single"/>
        </w:rPr>
      </w:pPr>
      <w:r w:rsidRPr="0072441F">
        <w:rPr>
          <w:rFonts w:asciiTheme="majorHAnsi" w:hAnsiTheme="majorHAnsi" w:cstheme="majorHAnsi"/>
          <w:b/>
          <w:bCs/>
          <w:u w:val="single"/>
        </w:rPr>
        <w:t>AUTO-IMMUNE DIASEASES:</w:t>
      </w:r>
    </w:p>
    <w:p w14:paraId="1F5F7111" w14:textId="77777777" w:rsidR="00967C79" w:rsidRDefault="00967C79" w:rsidP="00967C79">
      <w:pPr>
        <w:spacing w:after="0"/>
      </w:pPr>
      <w:r w:rsidRPr="000B2B0D">
        <w:t>Inflammation is a biological response to potential danger or damage to organs in our body. But with autoimmune diseases such as rheumatoid arthritis, ulcerative colitis</w:t>
      </w:r>
      <w:r>
        <w:t>, Psoriasis</w:t>
      </w:r>
      <w:r w:rsidRPr="000B2B0D">
        <w:t xml:space="preserve"> and many others, our own immune system becomes dysregulated and turns against our organs.</w:t>
      </w:r>
    </w:p>
    <w:p w14:paraId="2B815425" w14:textId="77777777" w:rsidR="00967C79" w:rsidRDefault="00967C79" w:rsidP="00681E3D">
      <w:pPr>
        <w:jc w:val="center"/>
      </w:pPr>
      <w:r>
        <w:rPr>
          <w:noProof/>
        </w:rPr>
        <w:drawing>
          <wp:inline distT="0" distB="0" distL="0" distR="0" wp14:anchorId="79669745" wp14:editId="6FC61F62">
            <wp:extent cx="4162425" cy="3148056"/>
            <wp:effectExtent l="0" t="0" r="0" b="0"/>
            <wp:docPr id="1691086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86762" name="Picture 1691086762"/>
                    <pic:cNvPicPr/>
                  </pic:nvPicPr>
                  <pic:blipFill>
                    <a:blip r:embed="rId5">
                      <a:extLst>
                        <a:ext uri="{28A0092B-C50C-407E-A947-70E740481C1C}">
                          <a14:useLocalDpi xmlns:a14="http://schemas.microsoft.com/office/drawing/2010/main" val="0"/>
                        </a:ext>
                      </a:extLst>
                    </a:blip>
                    <a:stretch>
                      <a:fillRect/>
                    </a:stretch>
                  </pic:blipFill>
                  <pic:spPr>
                    <a:xfrm>
                      <a:off x="0" y="0"/>
                      <a:ext cx="4174968" cy="3157542"/>
                    </a:xfrm>
                    <a:prstGeom prst="rect">
                      <a:avLst/>
                    </a:prstGeom>
                  </pic:spPr>
                </pic:pic>
              </a:graphicData>
            </a:graphic>
          </wp:inline>
        </w:drawing>
      </w:r>
    </w:p>
    <w:p w14:paraId="1B85E769" w14:textId="77777777" w:rsidR="00967C79" w:rsidRDefault="00967C79" w:rsidP="00967C79">
      <w:r w:rsidRPr="00DE67EE">
        <w:t>Our mission is to make cutting-edge biological therapies, immunoglobulins, and the most advanced available medicines accessible and affordable to every patient in need, while upholding the highest standards of quality, compliance, and clinical excellence for all stakeholders — including healthcare professionals, regulatory bodies, and our partners."</w:t>
      </w:r>
    </w:p>
    <w:p w14:paraId="7B0B640F" w14:textId="77777777" w:rsidR="00967C79" w:rsidRPr="0072441F" w:rsidRDefault="00967C79" w:rsidP="00967C79">
      <w:pPr>
        <w:rPr>
          <w:rFonts w:asciiTheme="majorHAnsi" w:hAnsiTheme="majorHAnsi" w:cstheme="majorHAnsi"/>
          <w:b/>
          <w:bCs/>
          <w:u w:val="single"/>
        </w:rPr>
      </w:pPr>
      <w:r w:rsidRPr="0072441F">
        <w:rPr>
          <w:rFonts w:asciiTheme="majorHAnsi" w:hAnsiTheme="majorHAnsi" w:cstheme="majorHAnsi"/>
          <w:b/>
          <w:bCs/>
          <w:u w:val="single"/>
        </w:rPr>
        <w:t>VACCINES:</w:t>
      </w:r>
    </w:p>
    <w:p w14:paraId="7F0A8723" w14:textId="77777777" w:rsidR="00967C79" w:rsidRDefault="00967C79" w:rsidP="00967C79">
      <w:r w:rsidRPr="00275E8A">
        <w:t>"With a core focus on improving healthcare for every individual, our journey began at the very start of life — by providing comprehensive immunization solutions from birth as a trusted manufacturer of high-quality vaccines."</w:t>
      </w:r>
    </w:p>
    <w:p w14:paraId="51EF34F0" w14:textId="77777777" w:rsidR="00967C79" w:rsidRDefault="00967C79" w:rsidP="00967C79">
      <w:pPr>
        <w:jc w:val="center"/>
      </w:pPr>
      <w:r>
        <w:rPr>
          <w:noProof/>
        </w:rPr>
        <w:drawing>
          <wp:inline distT="0" distB="0" distL="0" distR="0" wp14:anchorId="1EAEF368" wp14:editId="38BC998D">
            <wp:extent cx="2143125" cy="1257224"/>
            <wp:effectExtent l="0" t="0" r="0" b="635"/>
            <wp:docPr id="16860250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25011" name="Picture 168602501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3272" cy="1286642"/>
                    </a:xfrm>
                    <a:prstGeom prst="rect">
                      <a:avLst/>
                    </a:prstGeom>
                  </pic:spPr>
                </pic:pic>
              </a:graphicData>
            </a:graphic>
          </wp:inline>
        </w:drawing>
      </w:r>
    </w:p>
    <w:p w14:paraId="1D924527" w14:textId="77777777" w:rsidR="000E5BE1" w:rsidRDefault="000E5BE1" w:rsidP="00967C79">
      <w:pPr>
        <w:rPr>
          <w:b/>
          <w:bCs/>
        </w:rPr>
      </w:pPr>
    </w:p>
    <w:p w14:paraId="55289D9C" w14:textId="77777777" w:rsidR="00055F05" w:rsidRDefault="00055F05" w:rsidP="00967C79">
      <w:pPr>
        <w:rPr>
          <w:rFonts w:asciiTheme="majorHAnsi" w:hAnsiTheme="majorHAnsi" w:cstheme="majorHAnsi"/>
          <w:b/>
          <w:bCs/>
          <w:u w:val="single"/>
        </w:rPr>
      </w:pPr>
    </w:p>
    <w:p w14:paraId="75A8E2E2" w14:textId="6019B459" w:rsidR="000E5BE1" w:rsidRPr="0072441F" w:rsidRDefault="00967C79" w:rsidP="00967C79">
      <w:pPr>
        <w:rPr>
          <w:rFonts w:asciiTheme="majorHAnsi" w:hAnsiTheme="majorHAnsi" w:cstheme="majorHAnsi"/>
          <w:b/>
          <w:bCs/>
        </w:rPr>
      </w:pPr>
      <w:r w:rsidRPr="0072441F">
        <w:rPr>
          <w:rFonts w:asciiTheme="majorHAnsi" w:hAnsiTheme="majorHAnsi" w:cstheme="majorHAnsi"/>
          <w:b/>
          <w:bCs/>
          <w:u w:val="single"/>
        </w:rPr>
        <w:lastRenderedPageBreak/>
        <w:t>INNOVATIVE SURGICAL PRODUCTS</w:t>
      </w:r>
      <w:r w:rsidRPr="0072441F">
        <w:rPr>
          <w:rFonts w:asciiTheme="majorHAnsi" w:hAnsiTheme="majorHAnsi" w:cstheme="majorHAnsi"/>
          <w:b/>
          <w:bCs/>
        </w:rPr>
        <w:t>:</w:t>
      </w:r>
    </w:p>
    <w:p w14:paraId="749C23DE" w14:textId="77777777" w:rsidR="00967C79" w:rsidRDefault="00967C79" w:rsidP="00967C79">
      <w:r w:rsidRPr="002A70DE">
        <w:t>To thrive in a rapidly advancing world, innovation is not optional — it’s essential. We are committed to delivering world-class medical devices and surgical products, such as our auto-injector syringe, that support modern healthcare systems and improve lives across the globe.</w:t>
      </w:r>
    </w:p>
    <w:p w14:paraId="2518F64F" w14:textId="77777777" w:rsidR="00967C79" w:rsidRDefault="00967C79" w:rsidP="00967C79">
      <w:r>
        <w:rPr>
          <w:noProof/>
        </w:rPr>
        <w:drawing>
          <wp:inline distT="0" distB="0" distL="0" distR="0" wp14:anchorId="365B759D" wp14:editId="6DBBD522">
            <wp:extent cx="4029075" cy="4204271"/>
            <wp:effectExtent l="0" t="0" r="0" b="6350"/>
            <wp:docPr id="841721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21584" name="Picture 841721584"/>
                    <pic:cNvPicPr/>
                  </pic:nvPicPr>
                  <pic:blipFill>
                    <a:blip r:embed="rId7">
                      <a:extLst>
                        <a:ext uri="{28A0092B-C50C-407E-A947-70E740481C1C}">
                          <a14:useLocalDpi xmlns:a14="http://schemas.microsoft.com/office/drawing/2010/main" val="0"/>
                        </a:ext>
                      </a:extLst>
                    </a:blip>
                    <a:stretch>
                      <a:fillRect/>
                    </a:stretch>
                  </pic:blipFill>
                  <pic:spPr>
                    <a:xfrm>
                      <a:off x="0" y="0"/>
                      <a:ext cx="4035429" cy="4210901"/>
                    </a:xfrm>
                    <a:prstGeom prst="rect">
                      <a:avLst/>
                    </a:prstGeom>
                  </pic:spPr>
                </pic:pic>
              </a:graphicData>
            </a:graphic>
          </wp:inline>
        </w:drawing>
      </w:r>
    </w:p>
    <w:p w14:paraId="49ADF583" w14:textId="77777777" w:rsidR="00967C79" w:rsidRPr="00BB7156" w:rsidRDefault="00967C79" w:rsidP="00967C79">
      <w:pPr>
        <w:rPr>
          <w:b/>
          <w:bCs/>
          <w:u w:val="single"/>
        </w:rPr>
      </w:pPr>
    </w:p>
    <w:p w14:paraId="31B08100" w14:textId="77777777" w:rsidR="00967C79" w:rsidRPr="0072441F" w:rsidRDefault="00967C79" w:rsidP="00967C79">
      <w:pPr>
        <w:rPr>
          <w:rFonts w:asciiTheme="majorHAnsi" w:hAnsiTheme="majorHAnsi" w:cstheme="majorHAnsi"/>
          <w:b/>
          <w:bCs/>
          <w:u w:val="single"/>
        </w:rPr>
      </w:pPr>
      <w:r w:rsidRPr="0072441F">
        <w:rPr>
          <w:rFonts w:asciiTheme="majorHAnsi" w:hAnsiTheme="majorHAnsi" w:cstheme="majorHAnsi"/>
          <w:b/>
          <w:bCs/>
          <w:u w:val="single"/>
        </w:rPr>
        <w:t>REGITRATION AND ASSOCIATIONS:</w:t>
      </w:r>
    </w:p>
    <w:p w14:paraId="5B51B1BE" w14:textId="77777777" w:rsidR="00967C79" w:rsidRDefault="00967C79" w:rsidP="00967C79">
      <w:pPr>
        <w:pStyle w:val="ListParagraph"/>
        <w:numPr>
          <w:ilvl w:val="0"/>
          <w:numId w:val="2"/>
        </w:numPr>
      </w:pPr>
      <w:r>
        <w:t>DRAP</w:t>
      </w:r>
    </w:p>
    <w:p w14:paraId="681CB092" w14:textId="77777777" w:rsidR="00967C79" w:rsidRDefault="00967C79" w:rsidP="00967C79">
      <w:pPr>
        <w:pStyle w:val="ListParagraph"/>
        <w:numPr>
          <w:ilvl w:val="0"/>
          <w:numId w:val="2"/>
        </w:numPr>
      </w:pPr>
      <w:r>
        <w:t>ISLAMABAD CHAMBER OF COMMERCE AND INDUSTRY</w:t>
      </w:r>
    </w:p>
    <w:p w14:paraId="2FAEB61E" w14:textId="77777777" w:rsidR="00967C79" w:rsidRDefault="00967C79" w:rsidP="00967C79">
      <w:pPr>
        <w:pStyle w:val="ListParagraph"/>
        <w:numPr>
          <w:ilvl w:val="0"/>
          <w:numId w:val="2"/>
        </w:numPr>
      </w:pPr>
      <w:r>
        <w:t>DUNS&amp; BRADSTREET</w:t>
      </w:r>
    </w:p>
    <w:p w14:paraId="5C8D7803" w14:textId="77777777" w:rsidR="00967C79" w:rsidRDefault="00967C79" w:rsidP="00967C79">
      <w:pPr>
        <w:pStyle w:val="ListParagraph"/>
        <w:numPr>
          <w:ilvl w:val="0"/>
          <w:numId w:val="2"/>
        </w:numPr>
      </w:pPr>
      <w:r>
        <w:t>CPHI &amp; PMEC</w:t>
      </w:r>
    </w:p>
    <w:p w14:paraId="3A41E022" w14:textId="77777777" w:rsidR="00967C79" w:rsidRPr="00687B4A" w:rsidRDefault="00967C79" w:rsidP="00967C79">
      <w:pPr>
        <w:pStyle w:val="ListParagraph"/>
        <w:numPr>
          <w:ilvl w:val="0"/>
          <w:numId w:val="2"/>
        </w:numPr>
      </w:pPr>
      <w:r>
        <w:t>EPADS</w:t>
      </w:r>
    </w:p>
    <w:p w14:paraId="57917DA5" w14:textId="77777777" w:rsidR="00055F05" w:rsidRDefault="00055F05" w:rsidP="00967C79">
      <w:pPr>
        <w:rPr>
          <w:rFonts w:asciiTheme="majorHAnsi" w:hAnsiTheme="majorHAnsi" w:cstheme="majorHAnsi"/>
          <w:b/>
          <w:bCs/>
          <w:u w:val="single"/>
        </w:rPr>
      </w:pPr>
    </w:p>
    <w:p w14:paraId="78BCFB1C" w14:textId="77777777" w:rsidR="00055F05" w:rsidRDefault="00055F05" w:rsidP="00967C79">
      <w:pPr>
        <w:rPr>
          <w:rFonts w:asciiTheme="majorHAnsi" w:hAnsiTheme="majorHAnsi" w:cstheme="majorHAnsi"/>
          <w:b/>
          <w:bCs/>
          <w:u w:val="single"/>
        </w:rPr>
      </w:pPr>
    </w:p>
    <w:p w14:paraId="0E9A2EA0" w14:textId="77777777" w:rsidR="00055F05" w:rsidRDefault="00055F05" w:rsidP="00967C79">
      <w:pPr>
        <w:rPr>
          <w:rFonts w:asciiTheme="majorHAnsi" w:hAnsiTheme="majorHAnsi" w:cstheme="majorHAnsi"/>
          <w:b/>
          <w:bCs/>
          <w:u w:val="single"/>
        </w:rPr>
      </w:pPr>
    </w:p>
    <w:p w14:paraId="0C40586A" w14:textId="6FB50553" w:rsidR="00967C79" w:rsidRPr="0072441F" w:rsidRDefault="00967C79" w:rsidP="00967C79">
      <w:pPr>
        <w:rPr>
          <w:rFonts w:asciiTheme="majorHAnsi" w:hAnsiTheme="majorHAnsi" w:cstheme="majorHAnsi"/>
          <w:b/>
          <w:bCs/>
          <w:u w:val="single"/>
        </w:rPr>
      </w:pPr>
      <w:r w:rsidRPr="0072441F">
        <w:rPr>
          <w:rFonts w:asciiTheme="majorHAnsi" w:hAnsiTheme="majorHAnsi" w:cstheme="majorHAnsi"/>
          <w:b/>
          <w:bCs/>
          <w:u w:val="single"/>
        </w:rPr>
        <w:lastRenderedPageBreak/>
        <w:t>Social Welfare:</w:t>
      </w:r>
    </w:p>
    <w:p w14:paraId="3CA2A48B" w14:textId="1B5348BD" w:rsidR="00967C79" w:rsidRPr="00967C79" w:rsidRDefault="00967C79" w:rsidP="00EF7F57">
      <w:pPr>
        <w:pStyle w:val="ListParagraph"/>
        <w:ind w:left="0"/>
      </w:pPr>
      <w:r w:rsidRPr="00687B4A">
        <w:t>As part of our long-standing commitment to corporate social responsibility, we have been actively supporting individuals with disabilities through the Pearl Welfare Organization for over two decades. We believe that true empowerment comes not from charity, but from opportunity. Our initiatives focus on enabling self-reliance, dignity, and inclusion — helping those who were once dependent become confident, contributing members of society.</w:t>
      </w:r>
    </w:p>
    <w:p w14:paraId="0BDDA462" w14:textId="3C187EA8" w:rsidR="002B33AF" w:rsidRPr="00CB3244" w:rsidRDefault="002B33AF" w:rsidP="00CE428B">
      <w:pPr>
        <w:rPr>
          <w:rFonts w:asciiTheme="majorHAnsi" w:hAnsiTheme="majorHAnsi" w:cstheme="majorHAnsi"/>
          <w:b/>
          <w:bCs/>
          <w:u w:val="single"/>
        </w:rPr>
      </w:pPr>
      <w:r w:rsidRPr="00CB3244">
        <w:rPr>
          <w:rFonts w:asciiTheme="majorHAnsi" w:hAnsiTheme="majorHAnsi" w:cstheme="majorHAnsi"/>
          <w:b/>
          <w:bCs/>
          <w:u w:val="single"/>
        </w:rPr>
        <w:t>Mission:</w:t>
      </w:r>
    </w:p>
    <w:p w14:paraId="3809B70C" w14:textId="1A22E753" w:rsidR="002B73EC" w:rsidRDefault="002B73EC" w:rsidP="00CE428B">
      <w:r w:rsidRPr="002B73EC">
        <w:t>At Bio</w:t>
      </w:r>
      <w:r>
        <w:t>s</w:t>
      </w:r>
      <w:r w:rsidRPr="002B73EC">
        <w:t>urgica, we are driven by a single purpose</w:t>
      </w:r>
      <w:r>
        <w:t>,</w:t>
      </w:r>
      <w:r w:rsidRPr="002B73EC">
        <w:t xml:space="preserve"> </w:t>
      </w:r>
      <w:r w:rsidRPr="002B73EC">
        <w:rPr>
          <w:b/>
          <w:bCs/>
        </w:rPr>
        <w:t>necessity within reach</w:t>
      </w:r>
      <w:r w:rsidRPr="002B73EC">
        <w:t>. We are committed to delivering high-quality biological and surgical supplies where they are needed most reliably, efficiently, and ethically. By bridging the gap between innovation and accessibility, we aim to support better patient outcomes and empower healthcare providers across all levels of care.</w:t>
      </w:r>
    </w:p>
    <w:p w14:paraId="6376B4EE" w14:textId="09457E60" w:rsidR="002B33AF" w:rsidRPr="00CB3244" w:rsidRDefault="002B33AF" w:rsidP="00CE428B">
      <w:pPr>
        <w:rPr>
          <w:rFonts w:asciiTheme="majorHAnsi" w:hAnsiTheme="majorHAnsi" w:cstheme="majorHAnsi"/>
          <w:b/>
          <w:bCs/>
          <w:u w:val="single"/>
        </w:rPr>
      </w:pPr>
      <w:r w:rsidRPr="00CB3244">
        <w:rPr>
          <w:rFonts w:asciiTheme="majorHAnsi" w:hAnsiTheme="majorHAnsi" w:cstheme="majorHAnsi"/>
          <w:b/>
          <w:bCs/>
          <w:u w:val="single"/>
        </w:rPr>
        <w:t>Vision:</w:t>
      </w:r>
    </w:p>
    <w:p w14:paraId="50B5F04F" w14:textId="20922B4D" w:rsidR="0072441F" w:rsidRDefault="0072441F" w:rsidP="00CE428B">
      <w:r w:rsidRPr="002B73EC">
        <w:t>At Bio</w:t>
      </w:r>
      <w:r>
        <w:t>s</w:t>
      </w:r>
      <w:r w:rsidRPr="002B73EC">
        <w:t>urgica, we are dedicated to advancing the next generation of therapies for patients facing the most serious health challenges — with a relentless focus on maximizing every</w:t>
      </w:r>
      <w:r w:rsidR="00681E3D">
        <w:t xml:space="preserve"> </w:t>
      </w:r>
      <w:r w:rsidRPr="002B73EC">
        <w:t>opportunity for success</w:t>
      </w:r>
    </w:p>
    <w:p w14:paraId="0F63EA89" w14:textId="246B9767" w:rsidR="002B33AF" w:rsidRPr="00CB3244" w:rsidRDefault="002B33AF" w:rsidP="00CE428B">
      <w:pPr>
        <w:rPr>
          <w:rFonts w:asciiTheme="majorHAnsi" w:hAnsiTheme="majorHAnsi" w:cstheme="majorHAnsi"/>
          <w:b/>
          <w:bCs/>
          <w:u w:val="single"/>
        </w:rPr>
      </w:pPr>
      <w:r w:rsidRPr="00CB3244">
        <w:rPr>
          <w:rFonts w:asciiTheme="majorHAnsi" w:hAnsiTheme="majorHAnsi" w:cstheme="majorHAnsi"/>
          <w:b/>
          <w:bCs/>
          <w:u w:val="single"/>
        </w:rPr>
        <w:t>Ethos:</w:t>
      </w:r>
    </w:p>
    <w:p w14:paraId="00A41F7E" w14:textId="5AD4C7C8" w:rsidR="00CB3244" w:rsidRDefault="00CB3244" w:rsidP="00CE428B">
      <w:r w:rsidRPr="00CB3244">
        <w:t>We are committed to advancing healthcare by delivering safe, reliable, and innovative biological and surgical solutions.</w:t>
      </w:r>
      <w:r w:rsidRPr="00CB3244">
        <w:t xml:space="preserve"> </w:t>
      </w:r>
      <w:r w:rsidRPr="00CB3244">
        <w:t>Our team continuously evolves with new scientific standards to ensure that healthcare professionals receive products they can depend on.</w:t>
      </w:r>
    </w:p>
    <w:p w14:paraId="0ED5A5E4" w14:textId="2E83D6B0" w:rsidR="00CB3244" w:rsidRDefault="00CB3244" w:rsidP="00CE428B">
      <w:r w:rsidRPr="00CB3244">
        <w:t>We believe in building long-term relationships and contributing positively to the healthcare community through responsible, sustainable, and people-focused practices.</w:t>
      </w:r>
    </w:p>
    <w:p w14:paraId="54C38532" w14:textId="0E110A9B" w:rsidR="002B33AF" w:rsidRPr="00AF3066" w:rsidRDefault="002B33AF" w:rsidP="00CE428B">
      <w:pPr>
        <w:rPr>
          <w:rFonts w:asciiTheme="majorHAnsi" w:hAnsiTheme="majorHAnsi" w:cstheme="majorHAnsi"/>
          <w:b/>
          <w:bCs/>
          <w:u w:val="single"/>
        </w:rPr>
      </w:pPr>
      <w:r w:rsidRPr="00AF3066">
        <w:rPr>
          <w:rFonts w:asciiTheme="majorHAnsi" w:hAnsiTheme="majorHAnsi" w:cstheme="majorHAnsi"/>
          <w:b/>
          <w:bCs/>
          <w:u w:val="single"/>
        </w:rPr>
        <w:t>Company Network:</w:t>
      </w:r>
    </w:p>
    <w:p w14:paraId="5DA38291" w14:textId="2F36A371" w:rsidR="00CB3244" w:rsidRDefault="00CB3244" w:rsidP="00CB3244">
      <w:r w:rsidRPr="00CB3244">
        <w:t>Our company is dedicated to providing innovative solutions that are crucial for addressing</w:t>
      </w:r>
      <w:r w:rsidR="00843676">
        <w:t xml:space="preserve"> </w:t>
      </w:r>
      <w:r w:rsidRPr="00CB3244">
        <w:t>the</w:t>
      </w:r>
      <w:r w:rsidR="00843676">
        <w:t xml:space="preserve"> ongoing healthcare </w:t>
      </w:r>
      <w:r w:rsidRPr="00CB3244">
        <w:t>challenges of Pakistan. To achieve this goal, we have assembled a team of skilled</w:t>
      </w:r>
      <w:r w:rsidR="00843676">
        <w:t xml:space="preserve"> </w:t>
      </w:r>
      <w:r w:rsidRPr="00CB3244">
        <w:t xml:space="preserve">and experienced professionals across </w:t>
      </w:r>
      <w:r w:rsidR="00843676">
        <w:t>Distribution</w:t>
      </w:r>
      <w:r w:rsidRPr="00CB3244">
        <w:t>, sales, and marketing.</w:t>
      </w:r>
    </w:p>
    <w:p w14:paraId="635F55B9" w14:textId="35BAE20F" w:rsidR="002B33AF" w:rsidRPr="00AF3066" w:rsidRDefault="002B33AF" w:rsidP="00CE428B">
      <w:pPr>
        <w:rPr>
          <w:rFonts w:asciiTheme="majorHAnsi" w:hAnsiTheme="majorHAnsi" w:cstheme="majorHAnsi"/>
          <w:b/>
          <w:bCs/>
          <w:u w:val="single"/>
        </w:rPr>
      </w:pPr>
      <w:r w:rsidRPr="00AF3066">
        <w:rPr>
          <w:rFonts w:asciiTheme="majorHAnsi" w:hAnsiTheme="majorHAnsi" w:cstheme="majorHAnsi"/>
          <w:b/>
          <w:bCs/>
          <w:u w:val="single"/>
        </w:rPr>
        <w:t>Head Office:</w:t>
      </w:r>
    </w:p>
    <w:p w14:paraId="5F586347" w14:textId="77777777" w:rsidR="00633797" w:rsidRPr="00633797" w:rsidRDefault="00633797" w:rsidP="00055F05">
      <w:pPr>
        <w:spacing w:after="0"/>
      </w:pPr>
      <w:r w:rsidRPr="00633797">
        <w:t>Plot # 386, Street # 16, I-9/3 Industrial Area, Islamabad</w:t>
      </w:r>
    </w:p>
    <w:p w14:paraId="5CE585B7" w14:textId="5A910625" w:rsidR="00633797" w:rsidRPr="00633797" w:rsidRDefault="00633797" w:rsidP="00055F05">
      <w:pPr>
        <w:spacing w:after="0"/>
      </w:pPr>
      <w:r w:rsidRPr="00633797">
        <w:t>Phone: +92-</w:t>
      </w:r>
      <w:r>
        <w:t>331-8884811</w:t>
      </w:r>
    </w:p>
    <w:p w14:paraId="12AD0925" w14:textId="1B639E6E" w:rsidR="00633797" w:rsidRPr="00633797" w:rsidRDefault="00633797" w:rsidP="00055F05">
      <w:pPr>
        <w:spacing w:after="0"/>
      </w:pPr>
      <w:r w:rsidRPr="00633797">
        <w:t>Email: info@</w:t>
      </w:r>
      <w:r>
        <w:t>biosurgica</w:t>
      </w:r>
      <w:r w:rsidRPr="00633797">
        <w:t>.com</w:t>
      </w:r>
    </w:p>
    <w:p w14:paraId="7A00B193" w14:textId="3DFE5AE7" w:rsidR="00055F05" w:rsidRDefault="00633797" w:rsidP="00055F05">
      <w:pPr>
        <w:spacing w:after="0"/>
      </w:pPr>
      <w:r w:rsidRPr="00633797">
        <w:t xml:space="preserve">Website: </w:t>
      </w:r>
      <w:hyperlink r:id="rId8" w:history="1">
        <w:r w:rsidR="00055F05" w:rsidRPr="00164BAC">
          <w:rPr>
            <w:rStyle w:val="Hyperlink"/>
          </w:rPr>
          <w:t>www.</w:t>
        </w:r>
        <w:r w:rsidR="00055F05" w:rsidRPr="00164BAC">
          <w:rPr>
            <w:rStyle w:val="Hyperlink"/>
          </w:rPr>
          <w:t>biosurgca</w:t>
        </w:r>
        <w:r w:rsidR="00055F05" w:rsidRPr="00164BAC">
          <w:rPr>
            <w:rStyle w:val="Hyperlink"/>
          </w:rPr>
          <w:t>.com</w:t>
        </w:r>
      </w:hyperlink>
    </w:p>
    <w:p w14:paraId="4F6F1530" w14:textId="77777777" w:rsidR="00055F05" w:rsidRDefault="00055F05" w:rsidP="00CE428B">
      <w:pPr>
        <w:rPr>
          <w:rFonts w:asciiTheme="majorHAnsi" w:hAnsiTheme="majorHAnsi" w:cstheme="majorHAnsi"/>
          <w:b/>
          <w:bCs/>
          <w:sz w:val="28"/>
          <w:szCs w:val="28"/>
          <w:u w:val="single"/>
        </w:rPr>
      </w:pPr>
    </w:p>
    <w:p w14:paraId="28C466C2" w14:textId="77777777" w:rsidR="00EF7F57" w:rsidRDefault="00EF7F57" w:rsidP="00CE428B">
      <w:pPr>
        <w:rPr>
          <w:rFonts w:asciiTheme="majorHAnsi" w:hAnsiTheme="majorHAnsi" w:cstheme="majorHAnsi"/>
          <w:b/>
          <w:bCs/>
          <w:sz w:val="28"/>
          <w:szCs w:val="28"/>
          <w:u w:val="single"/>
        </w:rPr>
      </w:pPr>
    </w:p>
    <w:p w14:paraId="73F38EA6" w14:textId="427BF720" w:rsidR="002B33AF" w:rsidRPr="00055F05" w:rsidRDefault="002B33AF" w:rsidP="00CE428B">
      <w:r w:rsidRPr="00126B97">
        <w:rPr>
          <w:rFonts w:asciiTheme="majorHAnsi" w:hAnsiTheme="majorHAnsi" w:cstheme="majorHAnsi"/>
          <w:b/>
          <w:bCs/>
          <w:sz w:val="28"/>
          <w:szCs w:val="28"/>
          <w:u w:val="single"/>
        </w:rPr>
        <w:lastRenderedPageBreak/>
        <w:t>Product Range:</w:t>
      </w:r>
    </w:p>
    <w:p w14:paraId="46D4F9B5" w14:textId="77777777" w:rsidR="00126B97" w:rsidRPr="00126B97" w:rsidRDefault="00126B97" w:rsidP="00126B97">
      <w:pPr>
        <w:pStyle w:val="ListParagraph"/>
        <w:numPr>
          <w:ilvl w:val="0"/>
          <w:numId w:val="3"/>
        </w:numPr>
        <w:spacing w:line="259" w:lineRule="auto"/>
        <w:rPr>
          <w:bCs/>
        </w:rPr>
      </w:pPr>
      <w:r w:rsidRPr="00126B97">
        <w:rPr>
          <w:bCs/>
        </w:rPr>
        <w:t>Syringes</w:t>
      </w:r>
    </w:p>
    <w:p w14:paraId="737C8119" w14:textId="77777777" w:rsidR="00126B97" w:rsidRPr="00126B97" w:rsidRDefault="00126B97" w:rsidP="00126B97">
      <w:pPr>
        <w:pStyle w:val="ListParagraph"/>
        <w:numPr>
          <w:ilvl w:val="0"/>
          <w:numId w:val="3"/>
        </w:numPr>
        <w:spacing w:line="259" w:lineRule="auto"/>
        <w:rPr>
          <w:bCs/>
        </w:rPr>
      </w:pPr>
      <w:r w:rsidRPr="00126B97">
        <w:rPr>
          <w:bCs/>
        </w:rPr>
        <w:t xml:space="preserve">Anesthesia </w:t>
      </w:r>
    </w:p>
    <w:p w14:paraId="0A718EF3" w14:textId="77777777" w:rsidR="00126B97" w:rsidRPr="00126B97" w:rsidRDefault="00126B97" w:rsidP="00126B97">
      <w:pPr>
        <w:pStyle w:val="ListParagraph"/>
        <w:numPr>
          <w:ilvl w:val="0"/>
          <w:numId w:val="3"/>
        </w:numPr>
        <w:spacing w:line="259" w:lineRule="auto"/>
        <w:rPr>
          <w:bCs/>
        </w:rPr>
      </w:pPr>
      <w:r w:rsidRPr="00126B97">
        <w:rPr>
          <w:bCs/>
        </w:rPr>
        <w:t>Biologicals</w:t>
      </w:r>
    </w:p>
    <w:p w14:paraId="4185C549" w14:textId="77777777" w:rsidR="00126B97" w:rsidRPr="00126B97" w:rsidRDefault="00126B97" w:rsidP="00126B97">
      <w:pPr>
        <w:pStyle w:val="ListParagraph"/>
        <w:numPr>
          <w:ilvl w:val="0"/>
          <w:numId w:val="3"/>
        </w:numPr>
        <w:spacing w:line="259" w:lineRule="auto"/>
        <w:rPr>
          <w:bCs/>
        </w:rPr>
      </w:pPr>
      <w:r w:rsidRPr="00126B97">
        <w:rPr>
          <w:bCs/>
        </w:rPr>
        <w:t xml:space="preserve">Vaccines </w:t>
      </w:r>
    </w:p>
    <w:p w14:paraId="43EE6686" w14:textId="77777777" w:rsidR="00126B97" w:rsidRDefault="00126B97" w:rsidP="00126B97">
      <w:pPr>
        <w:rPr>
          <w:b/>
          <w:u w:val="single"/>
        </w:rPr>
      </w:pPr>
      <w:r>
        <w:rPr>
          <w:b/>
          <w:u w:val="single"/>
        </w:rPr>
        <w:t>Syringes:</w:t>
      </w:r>
    </w:p>
    <w:p w14:paraId="2BDFF6D3" w14:textId="77777777" w:rsidR="00126B97" w:rsidRDefault="00126B97" w:rsidP="00126B97">
      <w:pPr>
        <w:pStyle w:val="ListParagraph"/>
        <w:numPr>
          <w:ilvl w:val="0"/>
          <w:numId w:val="4"/>
        </w:numPr>
        <w:spacing w:line="259" w:lineRule="auto"/>
        <w:rPr>
          <w:b/>
          <w:u w:val="single"/>
        </w:rPr>
      </w:pPr>
      <w:r>
        <w:rPr>
          <w:b/>
          <w:u w:val="single"/>
        </w:rPr>
        <w:t>IV Luer Lock Auto Disable Syringes</w:t>
      </w:r>
    </w:p>
    <w:p w14:paraId="4A0CD5D1" w14:textId="77777777" w:rsidR="00126B97" w:rsidRPr="00126B97" w:rsidRDefault="00126B97" w:rsidP="00126B97">
      <w:pPr>
        <w:pStyle w:val="ListParagraph"/>
        <w:numPr>
          <w:ilvl w:val="0"/>
          <w:numId w:val="5"/>
        </w:numPr>
        <w:spacing w:line="259" w:lineRule="auto"/>
      </w:pPr>
      <w:r w:rsidRPr="00126B97">
        <w:t>1cc</w:t>
      </w:r>
    </w:p>
    <w:p w14:paraId="6973929B" w14:textId="77777777" w:rsidR="00126B97" w:rsidRPr="00126B97" w:rsidRDefault="00126B97" w:rsidP="00126B97">
      <w:pPr>
        <w:pStyle w:val="ListParagraph"/>
        <w:numPr>
          <w:ilvl w:val="0"/>
          <w:numId w:val="5"/>
        </w:numPr>
        <w:spacing w:line="259" w:lineRule="auto"/>
      </w:pPr>
      <w:r w:rsidRPr="00126B97">
        <w:t>3cc</w:t>
      </w:r>
    </w:p>
    <w:p w14:paraId="11CC42CA" w14:textId="77777777" w:rsidR="00126B97" w:rsidRPr="00126B97" w:rsidRDefault="00126B97" w:rsidP="00126B97">
      <w:pPr>
        <w:pStyle w:val="ListParagraph"/>
        <w:numPr>
          <w:ilvl w:val="0"/>
          <w:numId w:val="5"/>
        </w:numPr>
        <w:spacing w:line="259" w:lineRule="auto"/>
      </w:pPr>
      <w:r w:rsidRPr="00126B97">
        <w:t xml:space="preserve">5cc </w:t>
      </w:r>
    </w:p>
    <w:p w14:paraId="642B0A3C" w14:textId="77777777" w:rsidR="00126B97" w:rsidRPr="00126B97" w:rsidRDefault="00126B97" w:rsidP="00126B97">
      <w:pPr>
        <w:pStyle w:val="ListParagraph"/>
        <w:numPr>
          <w:ilvl w:val="0"/>
          <w:numId w:val="5"/>
        </w:numPr>
        <w:spacing w:line="259" w:lineRule="auto"/>
      </w:pPr>
      <w:r w:rsidRPr="00126B97">
        <w:t>10cc</w:t>
      </w:r>
    </w:p>
    <w:p w14:paraId="62348B3E" w14:textId="77777777" w:rsidR="00126B97" w:rsidRDefault="00126B97" w:rsidP="00126B97">
      <w:pPr>
        <w:pStyle w:val="ListParagraph"/>
        <w:numPr>
          <w:ilvl w:val="0"/>
          <w:numId w:val="4"/>
        </w:numPr>
        <w:spacing w:line="259" w:lineRule="auto"/>
        <w:rPr>
          <w:b/>
          <w:u w:val="single"/>
        </w:rPr>
      </w:pPr>
      <w:r>
        <w:rPr>
          <w:b/>
          <w:u w:val="single"/>
        </w:rPr>
        <w:t>Oral Syringes</w:t>
      </w:r>
    </w:p>
    <w:p w14:paraId="14CEB580" w14:textId="77777777" w:rsidR="00126B97" w:rsidRPr="00126B97" w:rsidRDefault="00126B97" w:rsidP="00126B97">
      <w:pPr>
        <w:pStyle w:val="ListParagraph"/>
        <w:numPr>
          <w:ilvl w:val="0"/>
          <w:numId w:val="6"/>
        </w:numPr>
        <w:spacing w:line="259" w:lineRule="auto"/>
      </w:pPr>
      <w:r w:rsidRPr="00126B97">
        <w:t>1cc</w:t>
      </w:r>
    </w:p>
    <w:p w14:paraId="59159929" w14:textId="77777777" w:rsidR="00126B97" w:rsidRPr="00126B97" w:rsidRDefault="00126B97" w:rsidP="00126B97">
      <w:pPr>
        <w:pStyle w:val="ListParagraph"/>
        <w:numPr>
          <w:ilvl w:val="0"/>
          <w:numId w:val="6"/>
        </w:numPr>
        <w:spacing w:line="259" w:lineRule="auto"/>
      </w:pPr>
      <w:r w:rsidRPr="00126B97">
        <w:t>3cc</w:t>
      </w:r>
    </w:p>
    <w:p w14:paraId="2CA1936F" w14:textId="77777777" w:rsidR="00126B97" w:rsidRPr="00126B97" w:rsidRDefault="00126B97" w:rsidP="00126B97">
      <w:pPr>
        <w:pStyle w:val="ListParagraph"/>
        <w:numPr>
          <w:ilvl w:val="0"/>
          <w:numId w:val="6"/>
        </w:numPr>
        <w:spacing w:line="259" w:lineRule="auto"/>
      </w:pPr>
      <w:r w:rsidRPr="00126B97">
        <w:t>5cc</w:t>
      </w:r>
    </w:p>
    <w:p w14:paraId="4DA1E57C" w14:textId="77777777" w:rsidR="00126B97" w:rsidRPr="00126B97" w:rsidRDefault="00126B97" w:rsidP="00126B97">
      <w:pPr>
        <w:pStyle w:val="ListParagraph"/>
        <w:numPr>
          <w:ilvl w:val="0"/>
          <w:numId w:val="6"/>
        </w:numPr>
        <w:spacing w:line="259" w:lineRule="auto"/>
      </w:pPr>
      <w:r w:rsidRPr="00126B97">
        <w:t>10 cc</w:t>
      </w:r>
    </w:p>
    <w:p w14:paraId="56EDAFEB" w14:textId="77777777" w:rsidR="00126B97" w:rsidRPr="00126B97" w:rsidRDefault="00126B97" w:rsidP="00126B97">
      <w:pPr>
        <w:pStyle w:val="ListParagraph"/>
        <w:numPr>
          <w:ilvl w:val="0"/>
          <w:numId w:val="6"/>
        </w:numPr>
        <w:spacing w:line="259" w:lineRule="auto"/>
      </w:pPr>
      <w:r w:rsidRPr="00126B97">
        <w:t>20cc</w:t>
      </w:r>
    </w:p>
    <w:p w14:paraId="7782BD75" w14:textId="77777777" w:rsidR="00126B97" w:rsidRPr="00126B97" w:rsidRDefault="00126B97" w:rsidP="00126B97">
      <w:pPr>
        <w:pStyle w:val="ListParagraph"/>
        <w:numPr>
          <w:ilvl w:val="0"/>
          <w:numId w:val="6"/>
        </w:numPr>
        <w:spacing w:line="259" w:lineRule="auto"/>
      </w:pPr>
      <w:r w:rsidRPr="00126B97">
        <w:t>50cc</w:t>
      </w:r>
    </w:p>
    <w:p w14:paraId="6DAB31B4" w14:textId="77777777" w:rsidR="00126B97" w:rsidRPr="00126B97" w:rsidRDefault="00126B97" w:rsidP="00126B97">
      <w:pPr>
        <w:pStyle w:val="ListParagraph"/>
        <w:numPr>
          <w:ilvl w:val="0"/>
          <w:numId w:val="6"/>
        </w:numPr>
        <w:spacing w:line="259" w:lineRule="auto"/>
      </w:pPr>
      <w:r w:rsidRPr="00126B97">
        <w:t>60cc</w:t>
      </w:r>
    </w:p>
    <w:p w14:paraId="5B9EBE80" w14:textId="77777777" w:rsidR="00126B97" w:rsidRDefault="00126B97" w:rsidP="00126B97">
      <w:pPr>
        <w:pStyle w:val="ListParagraph"/>
        <w:numPr>
          <w:ilvl w:val="0"/>
          <w:numId w:val="4"/>
        </w:numPr>
        <w:spacing w:line="259" w:lineRule="auto"/>
        <w:rPr>
          <w:b/>
          <w:u w:val="single"/>
        </w:rPr>
      </w:pPr>
      <w:r>
        <w:rPr>
          <w:b/>
          <w:u w:val="single"/>
        </w:rPr>
        <w:t>Insulin Syringes</w:t>
      </w:r>
    </w:p>
    <w:p w14:paraId="70A0DC4B" w14:textId="77777777" w:rsidR="00126B97" w:rsidRDefault="00126B97" w:rsidP="00126B97">
      <w:pPr>
        <w:pStyle w:val="ListParagraph"/>
        <w:spacing w:line="259" w:lineRule="auto"/>
        <w:rPr>
          <w:b/>
          <w:u w:val="single"/>
        </w:rPr>
      </w:pPr>
    </w:p>
    <w:p w14:paraId="1BD2E5E6" w14:textId="77777777" w:rsidR="00126B97" w:rsidRDefault="00126B97" w:rsidP="00126B97">
      <w:pPr>
        <w:pStyle w:val="ListParagraph"/>
        <w:numPr>
          <w:ilvl w:val="0"/>
          <w:numId w:val="4"/>
        </w:numPr>
        <w:spacing w:line="259" w:lineRule="auto"/>
        <w:rPr>
          <w:b/>
          <w:u w:val="single"/>
        </w:rPr>
      </w:pPr>
      <w:r>
        <w:rPr>
          <w:b/>
          <w:u w:val="single"/>
        </w:rPr>
        <w:t>Pre-filled Syringe</w:t>
      </w:r>
    </w:p>
    <w:p w14:paraId="04CA70B7" w14:textId="77777777" w:rsidR="00126B97" w:rsidRPr="00126B97" w:rsidRDefault="00126B97" w:rsidP="00126B97">
      <w:pPr>
        <w:pStyle w:val="ListParagraph"/>
        <w:numPr>
          <w:ilvl w:val="0"/>
          <w:numId w:val="7"/>
        </w:numPr>
        <w:spacing w:line="259" w:lineRule="auto"/>
      </w:pPr>
      <w:r w:rsidRPr="00126B97">
        <w:t>Pre filled syringe</w:t>
      </w:r>
    </w:p>
    <w:p w14:paraId="6552CCE2" w14:textId="77777777" w:rsidR="00126B97" w:rsidRPr="00126B97" w:rsidRDefault="00126B97" w:rsidP="00126B97">
      <w:pPr>
        <w:pStyle w:val="ListParagraph"/>
        <w:numPr>
          <w:ilvl w:val="0"/>
          <w:numId w:val="7"/>
        </w:numPr>
        <w:spacing w:line="259" w:lineRule="auto"/>
      </w:pPr>
      <w:r w:rsidRPr="00126B97">
        <w:t>Pre filled auto injector Syringe</w:t>
      </w:r>
    </w:p>
    <w:p w14:paraId="348AE0FB" w14:textId="77777777" w:rsidR="00126B97" w:rsidRDefault="00126B97" w:rsidP="00126B97">
      <w:pPr>
        <w:rPr>
          <w:b/>
          <w:u w:val="single"/>
        </w:rPr>
      </w:pPr>
      <w:r w:rsidRPr="00CF64A2">
        <w:rPr>
          <w:b/>
          <w:u w:val="single"/>
        </w:rPr>
        <w:t xml:space="preserve">2. Anesthesia </w:t>
      </w:r>
    </w:p>
    <w:p w14:paraId="4EE5BFB8" w14:textId="77777777" w:rsidR="00126B97" w:rsidRPr="00126B97" w:rsidRDefault="00126B97" w:rsidP="00126B97">
      <w:pPr>
        <w:pStyle w:val="ListParagraph"/>
        <w:numPr>
          <w:ilvl w:val="0"/>
          <w:numId w:val="8"/>
        </w:numPr>
        <w:spacing w:line="259" w:lineRule="auto"/>
      </w:pPr>
      <w:r w:rsidRPr="00126B97">
        <w:t>Oxygen Mask</w:t>
      </w:r>
    </w:p>
    <w:p w14:paraId="5EF8DB12" w14:textId="77777777" w:rsidR="00126B97" w:rsidRPr="00126B97" w:rsidRDefault="00126B97" w:rsidP="00126B97">
      <w:pPr>
        <w:pStyle w:val="ListParagraph"/>
        <w:numPr>
          <w:ilvl w:val="0"/>
          <w:numId w:val="8"/>
        </w:numPr>
        <w:spacing w:line="259" w:lineRule="auto"/>
      </w:pPr>
      <w:r w:rsidRPr="00126B97">
        <w:t>Nebulizer Mask</w:t>
      </w:r>
    </w:p>
    <w:p w14:paraId="0BF92A98" w14:textId="77777777" w:rsidR="00126B97" w:rsidRPr="00126B97" w:rsidRDefault="00126B97" w:rsidP="00126B97">
      <w:pPr>
        <w:pStyle w:val="ListParagraph"/>
        <w:numPr>
          <w:ilvl w:val="0"/>
          <w:numId w:val="8"/>
        </w:numPr>
        <w:spacing w:line="259" w:lineRule="auto"/>
      </w:pPr>
      <w:r w:rsidRPr="00126B97">
        <w:t>ETT cuffed/uncuffed</w:t>
      </w:r>
    </w:p>
    <w:p w14:paraId="70E3AFA8" w14:textId="77777777" w:rsidR="00126B97" w:rsidRPr="00126B97" w:rsidRDefault="00126B97" w:rsidP="00126B97">
      <w:pPr>
        <w:pStyle w:val="ListParagraph"/>
        <w:numPr>
          <w:ilvl w:val="0"/>
          <w:numId w:val="8"/>
        </w:numPr>
        <w:spacing w:line="259" w:lineRule="auto"/>
      </w:pPr>
      <w:r w:rsidRPr="00126B97">
        <w:t>NG tube</w:t>
      </w:r>
    </w:p>
    <w:p w14:paraId="69D6A0D6" w14:textId="77777777" w:rsidR="00126B97" w:rsidRPr="00126B97" w:rsidRDefault="00126B97" w:rsidP="00126B97">
      <w:pPr>
        <w:pStyle w:val="ListParagraph"/>
        <w:numPr>
          <w:ilvl w:val="0"/>
          <w:numId w:val="8"/>
        </w:numPr>
        <w:spacing w:line="259" w:lineRule="auto"/>
      </w:pPr>
      <w:r w:rsidRPr="00126B97">
        <w:t>Silicone and PVC Resuscitator</w:t>
      </w:r>
    </w:p>
    <w:p w14:paraId="69E525A7" w14:textId="77777777" w:rsidR="00126B97" w:rsidRPr="00126B97" w:rsidRDefault="00126B97" w:rsidP="00126B97">
      <w:pPr>
        <w:pStyle w:val="ListParagraph"/>
        <w:numPr>
          <w:ilvl w:val="0"/>
          <w:numId w:val="8"/>
        </w:numPr>
        <w:spacing w:line="259" w:lineRule="auto"/>
      </w:pPr>
      <w:r w:rsidRPr="00126B97">
        <w:t>Nasopharyngeal tube</w:t>
      </w:r>
    </w:p>
    <w:p w14:paraId="16E277CC" w14:textId="77777777" w:rsidR="00126B97" w:rsidRPr="00126B97" w:rsidRDefault="00126B97" w:rsidP="00126B97">
      <w:pPr>
        <w:pStyle w:val="ListParagraph"/>
        <w:numPr>
          <w:ilvl w:val="0"/>
          <w:numId w:val="8"/>
        </w:numPr>
        <w:spacing w:line="259" w:lineRule="auto"/>
      </w:pPr>
      <w:r w:rsidRPr="00126B97">
        <w:t>Stomach tube</w:t>
      </w:r>
    </w:p>
    <w:p w14:paraId="091A97D1" w14:textId="77777777" w:rsidR="00126B97" w:rsidRPr="00126B97" w:rsidRDefault="00126B97" w:rsidP="00126B97">
      <w:pPr>
        <w:pStyle w:val="ListParagraph"/>
        <w:numPr>
          <w:ilvl w:val="0"/>
          <w:numId w:val="8"/>
        </w:numPr>
        <w:spacing w:line="259" w:lineRule="auto"/>
      </w:pPr>
      <w:r w:rsidRPr="00126B97">
        <w:t>Suction Catheter</w:t>
      </w:r>
    </w:p>
    <w:p w14:paraId="5C3EE412" w14:textId="77777777" w:rsidR="00126B97" w:rsidRDefault="00126B97" w:rsidP="00126B97">
      <w:pPr>
        <w:rPr>
          <w:b/>
          <w:u w:val="single"/>
        </w:rPr>
      </w:pPr>
      <w:r w:rsidRPr="00613D8E">
        <w:rPr>
          <w:b/>
          <w:u w:val="single"/>
        </w:rPr>
        <w:t>3.  Biologicals</w:t>
      </w:r>
    </w:p>
    <w:p w14:paraId="73C07AC0" w14:textId="77777777" w:rsidR="00126B97" w:rsidRPr="00126B97" w:rsidRDefault="00126B97" w:rsidP="00126B97">
      <w:pPr>
        <w:pStyle w:val="ListParagraph"/>
        <w:numPr>
          <w:ilvl w:val="0"/>
          <w:numId w:val="9"/>
        </w:numPr>
        <w:spacing w:line="259" w:lineRule="auto"/>
      </w:pPr>
      <w:r w:rsidRPr="00126B97">
        <w:t>Anti D (Rh-D immune globulin)</w:t>
      </w:r>
    </w:p>
    <w:p w14:paraId="3A320D63" w14:textId="77777777" w:rsidR="00126B97" w:rsidRPr="00126B97" w:rsidRDefault="00126B97" w:rsidP="00126B97">
      <w:pPr>
        <w:pStyle w:val="ListParagraph"/>
        <w:numPr>
          <w:ilvl w:val="0"/>
          <w:numId w:val="9"/>
        </w:numPr>
        <w:spacing w:line="259" w:lineRule="auto"/>
      </w:pPr>
      <w:r w:rsidRPr="00126B97">
        <w:t>Secukinumab</w:t>
      </w:r>
    </w:p>
    <w:p w14:paraId="2D386FB3" w14:textId="77777777" w:rsidR="00126B97" w:rsidRDefault="00126B97" w:rsidP="00126B97">
      <w:pPr>
        <w:rPr>
          <w:b/>
          <w:bCs/>
          <w:u w:val="single"/>
        </w:rPr>
      </w:pPr>
      <w:r w:rsidRPr="00022EF9">
        <w:rPr>
          <w:b/>
          <w:bCs/>
          <w:u w:val="single"/>
        </w:rPr>
        <w:lastRenderedPageBreak/>
        <w:t>4.Vaccines</w:t>
      </w:r>
    </w:p>
    <w:p w14:paraId="43F1EE0D" w14:textId="31B76C5A" w:rsidR="002B33AF" w:rsidRDefault="00126B97" w:rsidP="00CE428B">
      <w:pPr>
        <w:pStyle w:val="ListParagraph"/>
        <w:numPr>
          <w:ilvl w:val="0"/>
          <w:numId w:val="10"/>
        </w:numPr>
        <w:spacing w:line="259" w:lineRule="auto"/>
      </w:pPr>
      <w:r w:rsidRPr="00126B97">
        <w:t>Purified tetanus toxoid</w:t>
      </w:r>
    </w:p>
    <w:p w14:paraId="2FB15997" w14:textId="334646C2" w:rsidR="002B33AF" w:rsidRPr="00124C47" w:rsidRDefault="002B33AF" w:rsidP="00CE428B">
      <w:pPr>
        <w:rPr>
          <w:rFonts w:asciiTheme="majorHAnsi" w:hAnsiTheme="majorHAnsi" w:cstheme="majorHAnsi"/>
          <w:b/>
          <w:bCs/>
          <w:sz w:val="28"/>
          <w:szCs w:val="28"/>
        </w:rPr>
      </w:pPr>
      <w:r w:rsidRPr="00124C47">
        <w:rPr>
          <w:rFonts w:asciiTheme="majorHAnsi" w:hAnsiTheme="majorHAnsi" w:cstheme="majorHAnsi"/>
          <w:b/>
          <w:bCs/>
          <w:sz w:val="28"/>
          <w:szCs w:val="28"/>
        </w:rPr>
        <w:t>Valued Customers:</w:t>
      </w:r>
    </w:p>
    <w:p w14:paraId="26FA509D" w14:textId="77777777" w:rsidR="00124C47" w:rsidRDefault="00124C47" w:rsidP="00124C47">
      <w:pPr>
        <w:rPr>
          <w:b/>
          <w:bCs/>
        </w:rPr>
      </w:pPr>
      <w:r>
        <w:rPr>
          <w:b/>
          <w:bCs/>
          <w:noProof/>
        </w:rPr>
        <w:drawing>
          <wp:inline distT="0" distB="0" distL="0" distR="0" wp14:anchorId="6BF35D77" wp14:editId="082B82FB">
            <wp:extent cx="819150" cy="813812"/>
            <wp:effectExtent l="0" t="0" r="0" b="5715"/>
            <wp:docPr id="16260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5532" name="Picture 1626055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9150" cy="813812"/>
                    </a:xfrm>
                    <a:prstGeom prst="rect">
                      <a:avLst/>
                    </a:prstGeom>
                  </pic:spPr>
                </pic:pic>
              </a:graphicData>
            </a:graphic>
          </wp:inline>
        </w:drawing>
      </w:r>
      <w:r>
        <w:rPr>
          <w:b/>
          <w:bCs/>
        </w:rPr>
        <w:t xml:space="preserve"> </w:t>
      </w:r>
      <w:r>
        <w:rPr>
          <w:b/>
          <w:bCs/>
          <w:noProof/>
        </w:rPr>
        <w:drawing>
          <wp:inline distT="0" distB="0" distL="0" distR="0" wp14:anchorId="58306B24" wp14:editId="7FA62045">
            <wp:extent cx="1061720" cy="1389154"/>
            <wp:effectExtent l="0" t="0" r="5080" b="1905"/>
            <wp:docPr id="1033632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3238" name="Picture 10336323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90551" cy="1426877"/>
                    </a:xfrm>
                    <a:prstGeom prst="rect">
                      <a:avLst/>
                    </a:prstGeom>
                  </pic:spPr>
                </pic:pic>
              </a:graphicData>
            </a:graphic>
          </wp:inline>
        </w:drawing>
      </w:r>
      <w:r>
        <w:rPr>
          <w:b/>
          <w:bCs/>
        </w:rPr>
        <w:t xml:space="preserve"> </w:t>
      </w:r>
      <w:r>
        <w:rPr>
          <w:b/>
          <w:bCs/>
          <w:noProof/>
        </w:rPr>
        <w:drawing>
          <wp:inline distT="0" distB="0" distL="0" distR="0" wp14:anchorId="7A0CFAC3" wp14:editId="283F105E">
            <wp:extent cx="1042988" cy="920963"/>
            <wp:effectExtent l="0" t="0" r="5080" b="0"/>
            <wp:docPr id="4834860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486095" name="Picture 48348609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730" cy="954289"/>
                    </a:xfrm>
                    <a:prstGeom prst="rect">
                      <a:avLst/>
                    </a:prstGeom>
                  </pic:spPr>
                </pic:pic>
              </a:graphicData>
            </a:graphic>
          </wp:inline>
        </w:drawing>
      </w:r>
      <w:r>
        <w:rPr>
          <w:b/>
          <w:bCs/>
        </w:rPr>
        <w:t xml:space="preserve"> </w:t>
      </w:r>
      <w:r>
        <w:rPr>
          <w:b/>
          <w:bCs/>
          <w:noProof/>
        </w:rPr>
        <w:drawing>
          <wp:inline distT="0" distB="0" distL="0" distR="0" wp14:anchorId="2A9DCDC4" wp14:editId="65636AB3">
            <wp:extent cx="1028700" cy="1024853"/>
            <wp:effectExtent l="0" t="0" r="0" b="4445"/>
            <wp:docPr id="15363095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09513" name="Picture 153630951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8921" cy="1044999"/>
                    </a:xfrm>
                    <a:prstGeom prst="rect">
                      <a:avLst/>
                    </a:prstGeom>
                  </pic:spPr>
                </pic:pic>
              </a:graphicData>
            </a:graphic>
          </wp:inline>
        </w:drawing>
      </w:r>
      <w:r>
        <w:rPr>
          <w:b/>
          <w:bCs/>
        </w:rPr>
        <w:t xml:space="preserve"> </w:t>
      </w:r>
      <w:r>
        <w:rPr>
          <w:b/>
          <w:bCs/>
          <w:noProof/>
        </w:rPr>
        <w:drawing>
          <wp:inline distT="0" distB="0" distL="0" distR="0" wp14:anchorId="2306B09E" wp14:editId="114B890A">
            <wp:extent cx="719138" cy="852440"/>
            <wp:effectExtent l="0" t="0" r="5080" b="5080"/>
            <wp:docPr id="7933529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352930" name="Picture 79335293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2501" cy="880134"/>
                    </a:xfrm>
                    <a:prstGeom prst="rect">
                      <a:avLst/>
                    </a:prstGeom>
                  </pic:spPr>
                </pic:pic>
              </a:graphicData>
            </a:graphic>
          </wp:inline>
        </w:drawing>
      </w:r>
      <w:r>
        <w:rPr>
          <w:b/>
          <w:bCs/>
          <w:noProof/>
        </w:rPr>
        <w:drawing>
          <wp:inline distT="0" distB="0" distL="0" distR="0" wp14:anchorId="1DBBAB37" wp14:editId="35060CC9">
            <wp:extent cx="981075" cy="981075"/>
            <wp:effectExtent l="0" t="0" r="9525" b="9525"/>
            <wp:docPr id="11099918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991863" name="Picture 110999186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91093" cy="991093"/>
                    </a:xfrm>
                    <a:prstGeom prst="rect">
                      <a:avLst/>
                    </a:prstGeom>
                  </pic:spPr>
                </pic:pic>
              </a:graphicData>
            </a:graphic>
          </wp:inline>
        </w:drawing>
      </w:r>
    </w:p>
    <w:p w14:paraId="2E7AF36A" w14:textId="77777777" w:rsidR="002B33AF" w:rsidRDefault="002B33AF" w:rsidP="00CE428B"/>
    <w:p w14:paraId="0FFA49D1" w14:textId="63A3E6DE" w:rsidR="002B33AF" w:rsidRDefault="002B33AF" w:rsidP="00CE428B">
      <w:pPr>
        <w:rPr>
          <w:rFonts w:asciiTheme="majorHAnsi" w:hAnsiTheme="majorHAnsi" w:cstheme="majorHAnsi"/>
          <w:b/>
          <w:bCs/>
        </w:rPr>
      </w:pPr>
      <w:r w:rsidRPr="00124C47">
        <w:rPr>
          <w:rFonts w:asciiTheme="majorHAnsi" w:hAnsiTheme="majorHAnsi" w:cstheme="majorHAnsi"/>
          <w:b/>
          <w:bCs/>
        </w:rPr>
        <w:t>Corporate Partners:</w:t>
      </w:r>
    </w:p>
    <w:p w14:paraId="78436F9E" w14:textId="77777777" w:rsidR="00124C47" w:rsidRPr="00124C47" w:rsidRDefault="00124C47" w:rsidP="00CE428B">
      <w:pPr>
        <w:rPr>
          <w:rFonts w:asciiTheme="majorHAnsi" w:hAnsiTheme="majorHAnsi" w:cstheme="majorHAnsi"/>
          <w:b/>
          <w:bCs/>
        </w:rPr>
      </w:pPr>
    </w:p>
    <w:p w14:paraId="151802B9" w14:textId="77777777" w:rsidR="002B33AF" w:rsidRPr="00CE428B" w:rsidRDefault="002B33AF" w:rsidP="00CE428B"/>
    <w:p w14:paraId="449137F9" w14:textId="1BC33FD1" w:rsidR="00A028F0" w:rsidRDefault="00A028F0" w:rsidP="00A028F0"/>
    <w:sectPr w:rsidR="00A028F0" w:rsidSect="00055F05">
      <w:pgSz w:w="12240" w:h="15840"/>
      <w:pgMar w:top="1080" w:right="1440" w:bottom="17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7C0D"/>
    <w:multiLevelType w:val="hybridMultilevel"/>
    <w:tmpl w:val="873A2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B66A4C"/>
    <w:multiLevelType w:val="hybridMultilevel"/>
    <w:tmpl w:val="5D1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D75793"/>
    <w:multiLevelType w:val="hybridMultilevel"/>
    <w:tmpl w:val="F26A7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A17C4D"/>
    <w:multiLevelType w:val="hybridMultilevel"/>
    <w:tmpl w:val="50F89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FD132C"/>
    <w:multiLevelType w:val="hybridMultilevel"/>
    <w:tmpl w:val="5834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C460FD"/>
    <w:multiLevelType w:val="hybridMultilevel"/>
    <w:tmpl w:val="4846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0346AB"/>
    <w:multiLevelType w:val="hybridMultilevel"/>
    <w:tmpl w:val="68A88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5E20F4"/>
    <w:multiLevelType w:val="hybridMultilevel"/>
    <w:tmpl w:val="DC52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86324B"/>
    <w:multiLevelType w:val="hybridMultilevel"/>
    <w:tmpl w:val="2A12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C345C"/>
    <w:multiLevelType w:val="hybridMultilevel"/>
    <w:tmpl w:val="BE80A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116207">
    <w:abstractNumId w:val="5"/>
  </w:num>
  <w:num w:numId="2" w16cid:durableId="11150266">
    <w:abstractNumId w:val="4"/>
  </w:num>
  <w:num w:numId="3" w16cid:durableId="769008083">
    <w:abstractNumId w:val="2"/>
  </w:num>
  <w:num w:numId="4" w16cid:durableId="1586986955">
    <w:abstractNumId w:val="3"/>
  </w:num>
  <w:num w:numId="5" w16cid:durableId="1191341139">
    <w:abstractNumId w:val="0"/>
  </w:num>
  <w:num w:numId="6" w16cid:durableId="722946348">
    <w:abstractNumId w:val="1"/>
  </w:num>
  <w:num w:numId="7" w16cid:durableId="642546050">
    <w:abstractNumId w:val="6"/>
  </w:num>
  <w:num w:numId="8" w16cid:durableId="1342316513">
    <w:abstractNumId w:val="9"/>
  </w:num>
  <w:num w:numId="9" w16cid:durableId="739445461">
    <w:abstractNumId w:val="7"/>
  </w:num>
  <w:num w:numId="10" w16cid:durableId="17177733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6F"/>
    <w:rsid w:val="00055F05"/>
    <w:rsid w:val="000C7543"/>
    <w:rsid w:val="000E5BE1"/>
    <w:rsid w:val="00124C47"/>
    <w:rsid w:val="00126B97"/>
    <w:rsid w:val="002B33AF"/>
    <w:rsid w:val="002B73EC"/>
    <w:rsid w:val="00427E82"/>
    <w:rsid w:val="004761B2"/>
    <w:rsid w:val="00512297"/>
    <w:rsid w:val="00572B39"/>
    <w:rsid w:val="00574831"/>
    <w:rsid w:val="00633797"/>
    <w:rsid w:val="00681E3D"/>
    <w:rsid w:val="0072441F"/>
    <w:rsid w:val="00797022"/>
    <w:rsid w:val="008131B2"/>
    <w:rsid w:val="00843676"/>
    <w:rsid w:val="0086106F"/>
    <w:rsid w:val="00967C79"/>
    <w:rsid w:val="009B3710"/>
    <w:rsid w:val="00A028F0"/>
    <w:rsid w:val="00A161E6"/>
    <w:rsid w:val="00AF3066"/>
    <w:rsid w:val="00B70955"/>
    <w:rsid w:val="00C134D9"/>
    <w:rsid w:val="00C34178"/>
    <w:rsid w:val="00C83E41"/>
    <w:rsid w:val="00CB3244"/>
    <w:rsid w:val="00CE08B1"/>
    <w:rsid w:val="00CE428B"/>
    <w:rsid w:val="00D13CF8"/>
    <w:rsid w:val="00EF7F57"/>
    <w:rsid w:val="00FD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AEA8"/>
  <w15:chartTrackingRefBased/>
  <w15:docId w15:val="{1A263267-CE5F-4458-BB5B-76716DF0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6F"/>
    <w:rPr>
      <w:rFonts w:eastAsiaTheme="majorEastAsia" w:cstheme="majorBidi"/>
      <w:color w:val="272727" w:themeColor="text1" w:themeTint="D8"/>
    </w:rPr>
  </w:style>
  <w:style w:type="paragraph" w:styleId="Title">
    <w:name w:val="Title"/>
    <w:basedOn w:val="Normal"/>
    <w:next w:val="Normal"/>
    <w:link w:val="TitleChar"/>
    <w:uiPriority w:val="10"/>
    <w:qFormat/>
    <w:rsid w:val="00861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6F"/>
    <w:pPr>
      <w:spacing w:before="160"/>
      <w:jc w:val="center"/>
    </w:pPr>
    <w:rPr>
      <w:i/>
      <w:iCs/>
      <w:color w:val="404040" w:themeColor="text1" w:themeTint="BF"/>
    </w:rPr>
  </w:style>
  <w:style w:type="character" w:customStyle="1" w:styleId="QuoteChar">
    <w:name w:val="Quote Char"/>
    <w:basedOn w:val="DefaultParagraphFont"/>
    <w:link w:val="Quote"/>
    <w:uiPriority w:val="29"/>
    <w:rsid w:val="0086106F"/>
    <w:rPr>
      <w:i/>
      <w:iCs/>
      <w:color w:val="404040" w:themeColor="text1" w:themeTint="BF"/>
    </w:rPr>
  </w:style>
  <w:style w:type="paragraph" w:styleId="ListParagraph">
    <w:name w:val="List Paragraph"/>
    <w:basedOn w:val="Normal"/>
    <w:uiPriority w:val="34"/>
    <w:qFormat/>
    <w:rsid w:val="0086106F"/>
    <w:pPr>
      <w:ind w:left="720"/>
      <w:contextualSpacing/>
    </w:pPr>
  </w:style>
  <w:style w:type="character" w:styleId="IntenseEmphasis">
    <w:name w:val="Intense Emphasis"/>
    <w:basedOn w:val="DefaultParagraphFont"/>
    <w:uiPriority w:val="21"/>
    <w:qFormat/>
    <w:rsid w:val="0086106F"/>
    <w:rPr>
      <w:i/>
      <w:iCs/>
      <w:color w:val="2F5496" w:themeColor="accent1" w:themeShade="BF"/>
    </w:rPr>
  </w:style>
  <w:style w:type="paragraph" w:styleId="IntenseQuote">
    <w:name w:val="Intense Quote"/>
    <w:basedOn w:val="Normal"/>
    <w:next w:val="Normal"/>
    <w:link w:val="IntenseQuoteChar"/>
    <w:uiPriority w:val="30"/>
    <w:qFormat/>
    <w:rsid w:val="008610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6F"/>
    <w:rPr>
      <w:i/>
      <w:iCs/>
      <w:color w:val="2F5496" w:themeColor="accent1" w:themeShade="BF"/>
    </w:rPr>
  </w:style>
  <w:style w:type="character" w:styleId="IntenseReference">
    <w:name w:val="Intense Reference"/>
    <w:basedOn w:val="DefaultParagraphFont"/>
    <w:uiPriority w:val="32"/>
    <w:qFormat/>
    <w:rsid w:val="0086106F"/>
    <w:rPr>
      <w:b/>
      <w:bCs/>
      <w:smallCaps/>
      <w:color w:val="2F5496" w:themeColor="accent1" w:themeShade="BF"/>
      <w:spacing w:val="5"/>
    </w:rPr>
  </w:style>
  <w:style w:type="character" w:styleId="Hyperlink">
    <w:name w:val="Hyperlink"/>
    <w:basedOn w:val="DefaultParagraphFont"/>
    <w:uiPriority w:val="99"/>
    <w:unhideWhenUsed/>
    <w:rsid w:val="00055F05"/>
    <w:rPr>
      <w:color w:val="0563C1" w:themeColor="hyperlink"/>
      <w:u w:val="single"/>
    </w:rPr>
  </w:style>
  <w:style w:type="character" w:styleId="UnresolvedMention">
    <w:name w:val="Unresolved Mention"/>
    <w:basedOn w:val="DefaultParagraphFont"/>
    <w:uiPriority w:val="99"/>
    <w:semiHidden/>
    <w:unhideWhenUsed/>
    <w:rsid w:val="00055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surgca.com" TargetMode="External"/><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Adeel Yaqoob Mirza</dc:creator>
  <cp:keywords/>
  <dc:description/>
  <cp:lastModifiedBy>Adeel Yaqoob Mirza</cp:lastModifiedBy>
  <cp:revision>18</cp:revision>
  <dcterms:created xsi:type="dcterms:W3CDTF">2025-11-17T12:09:00Z</dcterms:created>
  <dcterms:modified xsi:type="dcterms:W3CDTF">2025-11-20T10:27:00Z</dcterms:modified>
</cp:coreProperties>
</file>